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24" w:rsidRDefault="00A5521C" w:rsidP="00EE275E">
      <w:pPr>
        <w:rPr>
          <w:rtl/>
        </w:rPr>
      </w:pPr>
      <w:bookmarkStart w:id="0" w:name="_GoBack"/>
      <w:bookmarkEnd w:id="0"/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24.95pt;margin-top:-1pt;width:85.05pt;height:42.5pt;z-index:251660288;mso-position-horizontal-relative:margin;mso-position-vertical-relative:margin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اطلاعیه"/>
            <w10:wrap type="square" anchorx="margin" anchory="margin"/>
          </v:shape>
        </w:pict>
      </w:r>
      <w:r w:rsidR="00EE275E">
        <w:rPr>
          <w:rFonts w:hint="cs"/>
          <w:rtl/>
        </w:rPr>
        <w:t xml:space="preserve">اطلاعیه و </w:t>
      </w:r>
      <w:r w:rsidR="00B93BCD">
        <w:rPr>
          <w:rFonts w:hint="cs"/>
          <w:rtl/>
        </w:rPr>
        <w:t>پیش آگاهی</w:t>
      </w:r>
      <w:r w:rsidR="00EE275E">
        <w:rPr>
          <w:rFonts w:hint="cs"/>
          <w:rtl/>
        </w:rPr>
        <w:t xml:space="preserve"> مبارزه با زنگ زرد گندم</w:t>
      </w:r>
      <w:r w:rsidR="00B93BCD">
        <w:rPr>
          <w:rFonts w:hint="cs"/>
          <w:rtl/>
        </w:rPr>
        <w:t xml:space="preserve"> </w:t>
      </w:r>
    </w:p>
    <w:p w:rsidR="00DB3088" w:rsidRDefault="00005A13" w:rsidP="00D360E9">
      <w:pPr>
        <w:rPr>
          <w:rtl/>
        </w:rPr>
      </w:pPr>
      <w:r>
        <w:rPr>
          <w:rFonts w:hint="cs"/>
          <w:rtl/>
        </w:rPr>
        <w:t>10</w:t>
      </w:r>
      <w:r w:rsidR="00DB3088">
        <w:rPr>
          <w:rFonts w:hint="cs"/>
          <w:rtl/>
        </w:rPr>
        <w:t>/</w:t>
      </w:r>
      <w:r w:rsidR="00D360E9">
        <w:rPr>
          <w:rFonts w:hint="cs"/>
          <w:rtl/>
        </w:rPr>
        <w:t>12</w:t>
      </w:r>
      <w:r w:rsidR="00DB3088">
        <w:rPr>
          <w:rFonts w:hint="cs"/>
          <w:rtl/>
        </w:rPr>
        <w:t>/139</w:t>
      </w:r>
      <w:r w:rsidR="00D360E9">
        <w:rPr>
          <w:rFonts w:hint="cs"/>
          <w:rtl/>
        </w:rPr>
        <w:t>5</w:t>
      </w:r>
    </w:p>
    <w:p w:rsidR="00C93324" w:rsidRPr="00C93324" w:rsidRDefault="00A5521C" w:rsidP="00C9332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93345</wp:posOffset>
                </wp:positionV>
                <wp:extent cx="1438275" cy="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5.45pt;margin-top:7.35pt;width:11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295275</wp:posOffset>
                </wp:positionV>
                <wp:extent cx="5772150" cy="662305"/>
                <wp:effectExtent l="9525" t="11430" r="9525" b="1206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07" w:rsidRPr="00411E28" w:rsidRDefault="007D4062" w:rsidP="0074218A">
                            <w:pPr>
                              <w:spacing w:after="0" w:line="300" w:lineRule="atLeast"/>
                              <w:jc w:val="center"/>
                              <w:rPr>
                                <w:rFonts w:ascii="IranNastaliq" w:eastAsia="Times New Roman" w:hAnsi="IranNastaliq" w:cs="IranNastaliq"/>
                                <w:sz w:val="48"/>
                                <w:szCs w:val="48"/>
                              </w:rPr>
                            </w:pPr>
                            <w:r w:rsidRPr="007D4062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 xml:space="preserve">توصیه های فنی </w:t>
                            </w:r>
                            <w:r w:rsidR="00A72D43" w:rsidRPr="00411E28">
                              <w:rPr>
                                <w:rFonts w:ascii="IranNastaliq" w:eastAsia="Times New Roman" w:hAnsi="IranNastaliq" w:cs="IranNastaliq" w:hint="cs"/>
                                <w:sz w:val="48"/>
                                <w:szCs w:val="48"/>
                                <w:rtl/>
                              </w:rPr>
                              <w:t>جهت مبارزه با</w:t>
                            </w:r>
                            <w:r w:rsidR="0074218A" w:rsidRPr="00411E28">
                              <w:rPr>
                                <w:rFonts w:ascii="IranNastaliq" w:eastAsia="Times New Roman" w:hAnsi="IranNastaliq" w:cs="IranNastaliq" w:hint="cs"/>
                                <w:sz w:val="48"/>
                                <w:szCs w:val="48"/>
                                <w:rtl/>
                              </w:rPr>
                              <w:t>زنگ زرد گندم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.7pt;margin-top:23.25pt;width:454.5pt;height: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">
                <v:textbox>
                  <w:txbxContent>
                    <w:p w:rsidR="005A7F07" w:rsidRPr="00411E28" w:rsidRDefault="007D4062" w:rsidP="0074218A">
                      <w:pPr>
                        <w:spacing w:after="0" w:line="300" w:lineRule="atLeast"/>
                        <w:jc w:val="center"/>
                        <w:rPr>
                          <w:rFonts w:ascii="IranNastaliq" w:eastAsia="Times New Roman" w:hAnsi="IranNastaliq" w:cs="IranNastaliq"/>
                          <w:sz w:val="48"/>
                          <w:szCs w:val="48"/>
                        </w:rPr>
                      </w:pPr>
                      <w:r w:rsidRPr="007D4062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 xml:space="preserve">توصیه های فنی </w:t>
                      </w:r>
                      <w:r w:rsidR="00A72D43" w:rsidRPr="00411E28">
                        <w:rPr>
                          <w:rFonts w:ascii="IranNastaliq" w:eastAsia="Times New Roman" w:hAnsi="IranNastaliq" w:cs="IranNastaliq" w:hint="cs"/>
                          <w:sz w:val="48"/>
                          <w:szCs w:val="48"/>
                          <w:rtl/>
                        </w:rPr>
                        <w:t>جهت مبارزه با</w:t>
                      </w:r>
                      <w:r w:rsidR="0074218A" w:rsidRPr="00411E28">
                        <w:rPr>
                          <w:rFonts w:ascii="IranNastaliq" w:eastAsia="Times New Roman" w:hAnsi="IranNastaliq" w:cs="IranNastaliq" w:hint="cs"/>
                          <w:sz w:val="48"/>
                          <w:szCs w:val="48"/>
                          <w:rtl/>
                        </w:rPr>
                        <w:t>زنگ زرد گندم</w:t>
                      </w:r>
                    </w:p>
                  </w:txbxContent>
                </v:textbox>
              </v:shape>
            </w:pict>
          </mc:Fallback>
        </mc:AlternateContent>
      </w:r>
    </w:p>
    <w:p w:rsidR="00831FA7" w:rsidRDefault="00831FA7" w:rsidP="00F753A1">
      <w:pPr>
        <w:rPr>
          <w:rFonts w:cs="B Titr"/>
          <w:sz w:val="28"/>
          <w:szCs w:val="28"/>
          <w:rtl/>
        </w:rPr>
      </w:pPr>
    </w:p>
    <w:p w:rsidR="00831FA7" w:rsidRPr="00831FA7" w:rsidRDefault="00831FA7" w:rsidP="00F753A1">
      <w:pPr>
        <w:rPr>
          <w:rFonts w:cs="B Titr"/>
          <w:sz w:val="28"/>
          <w:szCs w:val="28"/>
          <w:rtl/>
        </w:rPr>
      </w:pPr>
    </w:p>
    <w:p w:rsidR="00831FA7" w:rsidRPr="00DA25BF" w:rsidRDefault="00831FA7" w:rsidP="00831FA7">
      <w:pPr>
        <w:pStyle w:val="NormalWeb"/>
        <w:bidi/>
        <w:rPr>
          <w:rFonts w:ascii="IranNastaliq" w:hAnsi="IranNastaliq" w:cs="IranNastaliq"/>
          <w:sz w:val="40"/>
          <w:szCs w:val="40"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 xml:space="preserve">قابل توجه كشاورزان عزیز شهرستان </w:t>
      </w:r>
      <w:r w:rsidRPr="00DA25BF">
        <w:rPr>
          <w:rFonts w:ascii="IranNastaliq" w:hAnsi="IranNastaliq" w:cs="IranNastaliq" w:hint="cs"/>
          <w:sz w:val="40"/>
          <w:szCs w:val="40"/>
          <w:rtl/>
        </w:rPr>
        <w:t>نایین</w:t>
      </w:r>
    </w:p>
    <w:p w:rsidR="00831FA7" w:rsidRPr="00DA25BF" w:rsidRDefault="00831FA7" w:rsidP="00D360E9">
      <w:pPr>
        <w:pStyle w:val="NormalWeb"/>
        <w:bidi/>
        <w:rPr>
          <w:rFonts w:ascii="IranNastaliq" w:hAnsi="IranNastaliq" w:cs="IranNastaliq"/>
          <w:sz w:val="40"/>
          <w:szCs w:val="40"/>
          <w:rtl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 xml:space="preserve">از آنجائیکه امکان گسترش بیماری زنگ زرد گندم در هوای مرطوب بسیار زیاد است و با عنایت به اینکه </w:t>
      </w:r>
      <w:r w:rsidR="00D360E9">
        <w:rPr>
          <w:rFonts w:ascii="IranNastaliq" w:hAnsi="IranNastaliq" w:cs="IranNastaliq" w:hint="cs"/>
          <w:sz w:val="40"/>
          <w:szCs w:val="40"/>
          <w:rtl/>
        </w:rPr>
        <w:t xml:space="preserve">در اوایل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بهار </w:t>
      </w:r>
      <w:r w:rsidRPr="00DA25BF">
        <w:rPr>
          <w:rFonts w:ascii="IranNastaliq" w:hAnsi="IranNastaliq" w:cs="IranNastaliq" w:hint="cs"/>
          <w:sz w:val="40"/>
          <w:szCs w:val="40"/>
          <w:rtl/>
        </w:rPr>
        <w:t xml:space="preserve">در بعضی مناطق </w:t>
      </w:r>
      <w:r w:rsidR="00D360E9">
        <w:rPr>
          <w:rFonts w:ascii="IranNastaliq" w:hAnsi="IranNastaliq" w:cs="IranNastaliq" w:hint="cs"/>
          <w:sz w:val="40"/>
          <w:szCs w:val="40"/>
          <w:rtl/>
        </w:rPr>
        <w:t xml:space="preserve"> این شهرستان  (چوپانان)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به علت </w:t>
      </w:r>
      <w:r w:rsidRPr="00DA25BF">
        <w:rPr>
          <w:rFonts w:ascii="IranNastaliq" w:hAnsi="IranNastaliq" w:cs="IranNastaliq" w:hint="cs"/>
          <w:sz w:val="40"/>
          <w:szCs w:val="40"/>
          <w:rtl/>
        </w:rPr>
        <w:t xml:space="preserve">بالا بودن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نمناک</w:t>
      </w:r>
      <w:r w:rsidRPr="00DA25BF">
        <w:rPr>
          <w:rFonts w:ascii="IranNastaliq" w:hAnsi="IranNastaliq" w:cs="IranNastaliq" w:hint="cs"/>
          <w:sz w:val="40"/>
          <w:szCs w:val="40"/>
          <w:rtl/>
        </w:rPr>
        <w:t>ی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و رطوب</w:t>
      </w:r>
      <w:r w:rsidR="00EE275E">
        <w:rPr>
          <w:rFonts w:ascii="IranNastaliq" w:hAnsi="IranNastaliq" w:cs="IranNastaliq" w:hint="cs"/>
          <w:sz w:val="40"/>
          <w:szCs w:val="40"/>
          <w:rtl/>
        </w:rPr>
        <w:t>ت</w:t>
      </w:r>
      <w:r w:rsidRPr="00DA25BF">
        <w:rPr>
          <w:rFonts w:ascii="IranNastaliq" w:hAnsi="IranNastaliq" w:cs="IranNastaliq" w:hint="cs"/>
          <w:sz w:val="40"/>
          <w:szCs w:val="40"/>
          <w:rtl/>
        </w:rPr>
        <w:t xml:space="preserve"> در مزارع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شیوع اپیدمی این بیماری بعید نمی باشد </w:t>
      </w:r>
      <w:r w:rsidRPr="00DA25BF">
        <w:rPr>
          <w:rFonts w:ascii="IranNastaliq" w:hAnsi="IranNastaliq" w:cs="IranNastaliq" w:hint="cs"/>
          <w:sz w:val="40"/>
          <w:szCs w:val="40"/>
          <w:rtl/>
        </w:rPr>
        <w:t xml:space="preserve">لذا </w:t>
      </w:r>
      <w:r w:rsidRPr="00DA25BF">
        <w:rPr>
          <w:rFonts w:ascii="IranNastaliq" w:hAnsi="IranNastaliq" w:cs="IranNastaliq"/>
          <w:sz w:val="40"/>
          <w:szCs w:val="40"/>
          <w:rtl/>
        </w:rPr>
        <w:t>خواهشمند است در جهت کاهش بروز و جلوگیری از گسترش آلودگی مزارع به بیماری به طور مستمر مزارع گندم را تحت مراقبت و نظارت دقیق قرار داده و توصیه های فنی ذیل را به عمل آورند.</w:t>
      </w:r>
    </w:p>
    <w:p w:rsidR="00831FA7" w:rsidRPr="00DA25BF" w:rsidRDefault="00831FA7" w:rsidP="007D4062">
      <w:pPr>
        <w:pStyle w:val="NormalWeb"/>
        <w:bidi/>
        <w:rPr>
          <w:rFonts w:ascii="IranNastaliq" w:hAnsi="IranNastaliq" w:cs="IranNastaliq"/>
          <w:sz w:val="40"/>
          <w:szCs w:val="40"/>
          <w:rtl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> ·       از انجام آبیاری بیش از اندازه جدا خودداری شود .</w:t>
      </w:r>
    </w:p>
    <w:p w:rsidR="00831FA7" w:rsidRPr="00DA25BF" w:rsidRDefault="00831FA7" w:rsidP="00F753A1">
      <w:pPr>
        <w:pStyle w:val="NormalWeb"/>
        <w:bidi/>
        <w:rPr>
          <w:rFonts w:ascii="IranNastaliq" w:hAnsi="IranNastaliq" w:cs="IranNastaliq"/>
          <w:sz w:val="40"/>
          <w:szCs w:val="40"/>
          <w:rtl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>·       از مصرف زیاد کود های شیمیایی به خصوص ازته خودداری شود.</w:t>
      </w:r>
    </w:p>
    <w:p w:rsidR="00831FA7" w:rsidRPr="00DA25BF" w:rsidRDefault="00831FA7" w:rsidP="00F753A1">
      <w:pPr>
        <w:pStyle w:val="NormalWeb"/>
        <w:bidi/>
        <w:rPr>
          <w:rFonts w:ascii="IranNastaliq" w:hAnsi="IranNastaliq" w:cs="IranNastaliq"/>
          <w:sz w:val="40"/>
          <w:szCs w:val="40"/>
          <w:rtl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>·       در جهت کاهش رطوبت در مزارع سریعا نسبت به مبارزه با علف های هرز پهن و باریک برگ در مزارع اقدام گردد.</w:t>
      </w:r>
    </w:p>
    <w:p w:rsidR="00DA25BF" w:rsidRDefault="00831FA7" w:rsidP="00F753A1">
      <w:pPr>
        <w:pStyle w:val="NormalWeb"/>
        <w:bidi/>
        <w:rPr>
          <w:rFonts w:ascii="IranNastaliq" w:hAnsi="IranNastaliq" w:cs="IranNastaliq"/>
          <w:sz w:val="48"/>
          <w:szCs w:val="48"/>
          <w:rtl/>
        </w:rPr>
      </w:pPr>
      <w:r w:rsidRPr="00DA25BF">
        <w:rPr>
          <w:rFonts w:ascii="IranNastaliq" w:hAnsi="IranNastaliq" w:cs="IranNastaliq"/>
          <w:sz w:val="40"/>
          <w:szCs w:val="40"/>
          <w:rtl/>
        </w:rPr>
        <w:t>·       با توجه به اهمیت کانون کوبی بیماری زنگ زرد ضروری است به محض مشاهده ی آلودگی اولیه نسبت به تهیه نسخه از کلینیک گیاه پزشکی و با مشاوره مراکز خدمات نسبت به سمپاشی مزارع خود اقدام نمایند. </w:t>
      </w:r>
    </w:p>
    <w:p w:rsidR="00831FA7" w:rsidRPr="00DA25BF" w:rsidRDefault="00DA25BF" w:rsidP="005363C3">
      <w:pPr>
        <w:pStyle w:val="NormalWeb"/>
        <w:bidi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.            </w:t>
      </w:r>
      <w:r w:rsidRPr="00DA25BF">
        <w:rPr>
          <w:rFonts w:ascii="IranNastaliq" w:hAnsi="IranNastaliq" w:cs="IranNastaliq"/>
          <w:sz w:val="40"/>
          <w:szCs w:val="40"/>
          <w:rtl/>
        </w:rPr>
        <w:t>در مزارع آلوده به زنگ علاوه بر طولاني کردن دوره آبياري و مصرف نکردن کودهاي ازته</w:t>
      </w:r>
      <w:r w:rsidR="00EE275E">
        <w:rPr>
          <w:rFonts w:ascii="IranNastaliq" w:hAnsi="IranNastaliq" w:cs="IranNastaliq" w:hint="cs"/>
          <w:sz w:val="40"/>
          <w:szCs w:val="40"/>
          <w:rtl/>
        </w:rPr>
        <w:t>(بیش از حد و غیر متعادل)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مي توان از سمومي نظير تيلت به ميزان يک ليتر در هکتار و 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 </w:t>
      </w:r>
      <w:r w:rsidRPr="00DA25BF">
        <w:rPr>
          <w:rFonts w:ascii="IranNastaliq" w:hAnsi="IranNastaliq" w:cs="IranNastaliq"/>
          <w:sz w:val="40"/>
          <w:szCs w:val="40"/>
          <w:rtl/>
        </w:rPr>
        <w:t>يا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   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آلتو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     و    </w:t>
      </w:r>
      <w:r w:rsidR="005363C3" w:rsidRPr="00DA25BF">
        <w:rPr>
          <w:rFonts w:ascii="IranNastaliq" w:hAnsi="IranNastaliq" w:cs="IranNastaliq"/>
          <w:sz w:val="40"/>
          <w:szCs w:val="40"/>
          <w:rtl/>
        </w:rPr>
        <w:t>آرت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یا </w:t>
      </w:r>
      <w:r w:rsidR="005363C3" w:rsidRPr="00DA25BF">
        <w:rPr>
          <w:rFonts w:ascii="IranNastaliq" w:hAnsi="IranNastaliq" w:cs="IranNastaliq"/>
          <w:sz w:val="40"/>
          <w:szCs w:val="40"/>
          <w:rtl/>
        </w:rPr>
        <w:t xml:space="preserve"> 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 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به ميزان 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  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۴۰۰ </w:t>
      </w:r>
      <w:r w:rsidR="005363C3">
        <w:rPr>
          <w:rFonts w:ascii="IranNastaliq" w:hAnsi="IranNastaliq" w:cs="IranNastaliq" w:hint="cs"/>
          <w:sz w:val="40"/>
          <w:szCs w:val="40"/>
          <w:rtl/>
        </w:rPr>
        <w:t xml:space="preserve">سی سی در هکتار </w:t>
      </w:r>
      <w:r w:rsidRPr="00DA25BF">
        <w:rPr>
          <w:rFonts w:ascii="IranNastaliq" w:hAnsi="IranNastaliq" w:cs="IranNastaliq"/>
          <w:sz w:val="40"/>
          <w:szCs w:val="40"/>
          <w:rtl/>
        </w:rPr>
        <w:t xml:space="preserve"> استفاده کرد</w:t>
      </w:r>
      <w:r>
        <w:rPr>
          <w:rFonts w:ascii="IranNastaliq" w:hAnsi="IranNastaliq" w:cs="IranNastaliq" w:hint="cs"/>
          <w:sz w:val="40"/>
          <w:szCs w:val="40"/>
          <w:rtl/>
        </w:rPr>
        <w:t>.</w:t>
      </w:r>
      <w:r w:rsidR="00831FA7" w:rsidRPr="00DA25BF">
        <w:rPr>
          <w:rFonts w:ascii="IranNastaliq" w:hAnsi="IranNastaliq" w:cs="IranNastaliq"/>
          <w:sz w:val="40"/>
          <w:szCs w:val="40"/>
          <w:rtl/>
        </w:rPr>
        <w:t>               </w:t>
      </w:r>
    </w:p>
    <w:p w:rsidR="00DF42AC" w:rsidRPr="0074218A" w:rsidRDefault="00831FA7" w:rsidP="007D4062">
      <w:pPr>
        <w:pStyle w:val="Heading1"/>
        <w:rPr>
          <w:rFonts w:cs="B Titr"/>
          <w:rtl/>
        </w:rPr>
      </w:pPr>
      <w:r w:rsidRPr="00831FA7">
        <w:rPr>
          <w:rFonts w:ascii="Tahoma" w:hAnsi="Tahoma" w:cs="Tahoma"/>
          <w:color w:val="333333"/>
          <w:rtl/>
        </w:rPr>
        <w:t>    </w:t>
      </w:r>
      <w:r w:rsidR="00A5521C"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217805</wp:posOffset>
                </wp:positionV>
                <wp:extent cx="4267200" cy="723265"/>
                <wp:effectExtent l="9525" t="7620" r="9525" b="1206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324" w:rsidRPr="00411E28" w:rsidRDefault="00C93324" w:rsidP="0074218A">
                            <w:pPr>
                              <w:spacing w:after="0" w:line="300" w:lineRule="atLeast"/>
                              <w:jc w:val="center"/>
                              <w:rPr>
                                <w:rFonts w:ascii="IranNastaliq" w:eastAsia="Times New Roman" w:hAnsi="IranNastaliq" w:cs="IranNastaliq"/>
                                <w:sz w:val="48"/>
                                <w:szCs w:val="48"/>
                              </w:rPr>
                            </w:pPr>
                            <w:r w:rsidRPr="00411E28">
                              <w:rPr>
                                <w:rFonts w:ascii="IranNastaliq" w:eastAsia="Times New Roman" w:hAnsi="IranNastaliq" w:cs="IranNastaliq" w:hint="cs"/>
                                <w:sz w:val="48"/>
                                <w:szCs w:val="48"/>
                                <w:rtl/>
                              </w:rPr>
                              <w:t xml:space="preserve">مدیریت جهاد کشاورزی شهرستان </w:t>
                            </w:r>
                            <w:r w:rsidR="005B5CBF" w:rsidRPr="00411E28">
                              <w:rPr>
                                <w:rFonts w:ascii="IranNastaliq" w:eastAsia="Times New Roman" w:hAnsi="IranNastaliq" w:cs="IranNastaliq" w:hint="cs"/>
                                <w:sz w:val="48"/>
                                <w:szCs w:val="48"/>
                                <w:rtl/>
                              </w:rPr>
                              <w:t>نایین</w:t>
                            </w:r>
                            <w:r w:rsidR="000F57CD" w:rsidRPr="00411E28">
                              <w:rPr>
                                <w:rFonts w:ascii="IranNastaliq" w:eastAsia="Times New Roman" w:hAnsi="IranNastaliq" w:cs="IranNastaliq" w:hint="cs"/>
                                <w:sz w:val="48"/>
                                <w:szCs w:val="48"/>
                                <w:rtl/>
                              </w:rPr>
                              <w:t xml:space="preserve"> ـ واحد حفظ نباتات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85.7pt;margin-top:17.15pt;width:336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">
                <v:textbox>
                  <w:txbxContent>
                    <w:p w:rsidR="00C93324" w:rsidRPr="00411E28" w:rsidRDefault="00C93324" w:rsidP="0074218A">
                      <w:pPr>
                        <w:spacing w:after="0" w:line="300" w:lineRule="atLeast"/>
                        <w:jc w:val="center"/>
                        <w:rPr>
                          <w:rFonts w:ascii="IranNastaliq" w:eastAsia="Times New Roman" w:hAnsi="IranNastaliq" w:cs="IranNastaliq"/>
                          <w:sz w:val="48"/>
                          <w:szCs w:val="48"/>
                        </w:rPr>
                      </w:pPr>
                      <w:r w:rsidRPr="00411E28">
                        <w:rPr>
                          <w:rFonts w:ascii="IranNastaliq" w:eastAsia="Times New Roman" w:hAnsi="IranNastaliq" w:cs="IranNastaliq" w:hint="cs"/>
                          <w:sz w:val="48"/>
                          <w:szCs w:val="48"/>
                          <w:rtl/>
                        </w:rPr>
                        <w:t xml:space="preserve">مدیریت جهاد کشاورزی شهرستان </w:t>
                      </w:r>
                      <w:r w:rsidR="005B5CBF" w:rsidRPr="00411E28">
                        <w:rPr>
                          <w:rFonts w:ascii="IranNastaliq" w:eastAsia="Times New Roman" w:hAnsi="IranNastaliq" w:cs="IranNastaliq" w:hint="cs"/>
                          <w:sz w:val="48"/>
                          <w:szCs w:val="48"/>
                          <w:rtl/>
                        </w:rPr>
                        <w:t>نایین</w:t>
                      </w:r>
                      <w:r w:rsidR="000F57CD" w:rsidRPr="00411E28">
                        <w:rPr>
                          <w:rFonts w:ascii="IranNastaliq" w:eastAsia="Times New Roman" w:hAnsi="IranNastaliq" w:cs="IranNastaliq" w:hint="cs"/>
                          <w:sz w:val="48"/>
                          <w:szCs w:val="48"/>
                          <w:rtl/>
                        </w:rPr>
                        <w:t xml:space="preserve"> ـ واحد حفظ نباتات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42AC" w:rsidRPr="0074218A" w:rsidSect="0074218A">
      <w:pgSz w:w="11907" w:h="16839" w:code="9"/>
      <w:pgMar w:top="851" w:right="851" w:bottom="1134" w:left="85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A4" w:rsidRDefault="00162AA4" w:rsidP="00C93324">
      <w:pPr>
        <w:spacing w:after="0" w:line="240" w:lineRule="auto"/>
      </w:pPr>
      <w:r>
        <w:separator/>
      </w:r>
    </w:p>
  </w:endnote>
  <w:endnote w:type="continuationSeparator" w:id="0">
    <w:p w:rsidR="00162AA4" w:rsidRDefault="00162AA4" w:rsidP="00C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A4" w:rsidRDefault="00162AA4" w:rsidP="00C93324">
      <w:pPr>
        <w:spacing w:after="0" w:line="240" w:lineRule="auto"/>
      </w:pPr>
      <w:r>
        <w:separator/>
      </w:r>
    </w:p>
  </w:footnote>
  <w:footnote w:type="continuationSeparator" w:id="0">
    <w:p w:rsidR="00162AA4" w:rsidRDefault="00162AA4" w:rsidP="00C9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24"/>
    <w:rsid w:val="00005A13"/>
    <w:rsid w:val="00017059"/>
    <w:rsid w:val="000C36AB"/>
    <w:rsid w:val="000E2399"/>
    <w:rsid w:val="000F57CD"/>
    <w:rsid w:val="00105E46"/>
    <w:rsid w:val="0012441A"/>
    <w:rsid w:val="00162AA4"/>
    <w:rsid w:val="001818C0"/>
    <w:rsid w:val="001A33B3"/>
    <w:rsid w:val="001C643A"/>
    <w:rsid w:val="001D0EF5"/>
    <w:rsid w:val="00202A41"/>
    <w:rsid w:val="00285D6C"/>
    <w:rsid w:val="002B1FE6"/>
    <w:rsid w:val="002D373D"/>
    <w:rsid w:val="0037716A"/>
    <w:rsid w:val="00411E28"/>
    <w:rsid w:val="00421D7C"/>
    <w:rsid w:val="00435956"/>
    <w:rsid w:val="0047462A"/>
    <w:rsid w:val="005363C3"/>
    <w:rsid w:val="00583AAF"/>
    <w:rsid w:val="00583C17"/>
    <w:rsid w:val="005A7F07"/>
    <w:rsid w:val="005B5CBF"/>
    <w:rsid w:val="006006C5"/>
    <w:rsid w:val="00614BFF"/>
    <w:rsid w:val="006228E2"/>
    <w:rsid w:val="0067303C"/>
    <w:rsid w:val="00686120"/>
    <w:rsid w:val="006D2298"/>
    <w:rsid w:val="006E2F08"/>
    <w:rsid w:val="0070238A"/>
    <w:rsid w:val="00703CE1"/>
    <w:rsid w:val="0074218A"/>
    <w:rsid w:val="00792D78"/>
    <w:rsid w:val="007B1681"/>
    <w:rsid w:val="007D4062"/>
    <w:rsid w:val="00805E6A"/>
    <w:rsid w:val="0082309F"/>
    <w:rsid w:val="00831FA7"/>
    <w:rsid w:val="008A3C8C"/>
    <w:rsid w:val="008E5C83"/>
    <w:rsid w:val="0092589D"/>
    <w:rsid w:val="00925976"/>
    <w:rsid w:val="00960472"/>
    <w:rsid w:val="00960635"/>
    <w:rsid w:val="009B0272"/>
    <w:rsid w:val="009D0C29"/>
    <w:rsid w:val="009D27DE"/>
    <w:rsid w:val="009E79B3"/>
    <w:rsid w:val="009F3D01"/>
    <w:rsid w:val="00A01B9B"/>
    <w:rsid w:val="00A5521C"/>
    <w:rsid w:val="00A633F6"/>
    <w:rsid w:val="00A72D43"/>
    <w:rsid w:val="00A8197C"/>
    <w:rsid w:val="00AA4BB7"/>
    <w:rsid w:val="00AC7B36"/>
    <w:rsid w:val="00B45755"/>
    <w:rsid w:val="00B93BCD"/>
    <w:rsid w:val="00BA783B"/>
    <w:rsid w:val="00C93324"/>
    <w:rsid w:val="00CB6A5C"/>
    <w:rsid w:val="00D05309"/>
    <w:rsid w:val="00D360E9"/>
    <w:rsid w:val="00D72FD9"/>
    <w:rsid w:val="00D82F70"/>
    <w:rsid w:val="00DA25BF"/>
    <w:rsid w:val="00DB3088"/>
    <w:rsid w:val="00DC583E"/>
    <w:rsid w:val="00DC75E4"/>
    <w:rsid w:val="00DD518D"/>
    <w:rsid w:val="00DF42AC"/>
    <w:rsid w:val="00E04704"/>
    <w:rsid w:val="00E20AD1"/>
    <w:rsid w:val="00E454EC"/>
    <w:rsid w:val="00E63026"/>
    <w:rsid w:val="00E742CF"/>
    <w:rsid w:val="00E76361"/>
    <w:rsid w:val="00E96EDA"/>
    <w:rsid w:val="00EC7699"/>
    <w:rsid w:val="00EE275E"/>
    <w:rsid w:val="00EE3F5E"/>
    <w:rsid w:val="00EF495C"/>
    <w:rsid w:val="00EF6B68"/>
    <w:rsid w:val="00F00BF5"/>
    <w:rsid w:val="00F15D8A"/>
    <w:rsid w:val="00F32A3B"/>
    <w:rsid w:val="00F803EB"/>
    <w:rsid w:val="00F81265"/>
    <w:rsid w:val="00FA6177"/>
    <w:rsid w:val="00FB5EB9"/>
    <w:rsid w:val="00FC1AF6"/>
    <w:rsid w:val="00FF1DF8"/>
    <w:rsid w:val="00FF48FA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324"/>
  </w:style>
  <w:style w:type="paragraph" w:styleId="Footer">
    <w:name w:val="footer"/>
    <w:basedOn w:val="Normal"/>
    <w:link w:val="FooterChar"/>
    <w:uiPriority w:val="99"/>
    <w:semiHidden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324"/>
  </w:style>
  <w:style w:type="paragraph" w:styleId="NormalWeb">
    <w:name w:val="Normal (Web)"/>
    <w:basedOn w:val="Normal"/>
    <w:uiPriority w:val="99"/>
    <w:unhideWhenUsed/>
    <w:rsid w:val="005A7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4218A"/>
  </w:style>
  <w:style w:type="table" w:styleId="TableGrid">
    <w:name w:val="Table Grid"/>
    <w:basedOn w:val="TableNormal"/>
    <w:uiPriority w:val="59"/>
    <w:rsid w:val="0083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324"/>
  </w:style>
  <w:style w:type="paragraph" w:styleId="Footer">
    <w:name w:val="footer"/>
    <w:basedOn w:val="Normal"/>
    <w:link w:val="FooterChar"/>
    <w:uiPriority w:val="99"/>
    <w:semiHidden/>
    <w:unhideWhenUsed/>
    <w:rsid w:val="00C9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324"/>
  </w:style>
  <w:style w:type="paragraph" w:styleId="NormalWeb">
    <w:name w:val="Normal (Web)"/>
    <w:basedOn w:val="Normal"/>
    <w:uiPriority w:val="99"/>
    <w:unhideWhenUsed/>
    <w:rsid w:val="005A7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4218A"/>
  </w:style>
  <w:style w:type="table" w:styleId="TableGrid">
    <w:name w:val="Table Grid"/>
    <w:basedOn w:val="TableNormal"/>
    <w:uiPriority w:val="59"/>
    <w:rsid w:val="0083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46AF-197C-404C-B483-A2ECB635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omid</cp:lastModifiedBy>
  <cp:revision>2</cp:revision>
  <dcterms:created xsi:type="dcterms:W3CDTF">2017-03-13T08:16:00Z</dcterms:created>
  <dcterms:modified xsi:type="dcterms:W3CDTF">2017-03-13T08:16:00Z</dcterms:modified>
</cp:coreProperties>
</file>